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CB1E6" w14:textId="6B0902F3" w:rsidR="00E300E1" w:rsidRDefault="00D32734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nuova sede per lidl a cremona</w:t>
      </w:r>
    </w:p>
    <w:p w14:paraId="72DA065F" w14:textId="4D880421" w:rsidR="00424D51" w:rsidRPr="00F733F2" w:rsidRDefault="00D32734" w:rsidP="008E31B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Nuovo punto vendita in via </w:t>
      </w:r>
      <w:r w:rsidRPr="00F733F2">
        <w:rPr>
          <w:rFonts w:cs="Calibri-Bold"/>
          <w:bCs/>
          <w:i/>
          <w:sz w:val="28"/>
          <w:szCs w:val="28"/>
          <w:lang w:val="it-IT"/>
        </w:rPr>
        <w:t>Seminario che sostituisce lo storico supermercato di Via Castelleone</w:t>
      </w:r>
    </w:p>
    <w:p w14:paraId="6BA1565C" w14:textId="679AD22D" w:rsidR="000A15DC" w:rsidRPr="00F733F2" w:rsidRDefault="004F5FB7" w:rsidP="008E31B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F733F2">
        <w:rPr>
          <w:rFonts w:cs="Calibri-Bold"/>
          <w:bCs/>
          <w:i/>
          <w:color w:val="auto"/>
          <w:sz w:val="28"/>
          <w:szCs w:val="28"/>
          <w:lang w:val="it-IT"/>
        </w:rPr>
        <w:t xml:space="preserve">In contemporanea altre </w:t>
      </w:r>
      <w:r w:rsidR="00355731" w:rsidRPr="00F733F2">
        <w:rPr>
          <w:rFonts w:cs="Calibri-Bold"/>
          <w:bCs/>
          <w:i/>
          <w:color w:val="auto"/>
          <w:sz w:val="28"/>
          <w:szCs w:val="28"/>
          <w:lang w:val="it-IT"/>
        </w:rPr>
        <w:t>tre</w:t>
      </w:r>
      <w:r w:rsidRPr="00F733F2">
        <w:rPr>
          <w:rFonts w:cs="Calibri-Bold"/>
          <w:bCs/>
          <w:i/>
          <w:color w:val="auto"/>
          <w:sz w:val="28"/>
          <w:szCs w:val="28"/>
          <w:lang w:val="it-IT"/>
        </w:rPr>
        <w:t xml:space="preserve"> nuove aperture da Nord a Sud per un investimento complessivo di </w:t>
      </w:r>
      <w:r w:rsidR="005D3F9C" w:rsidRPr="00F733F2">
        <w:rPr>
          <w:rFonts w:cs="Calibri-Bold"/>
          <w:bCs/>
          <w:i/>
          <w:color w:val="auto"/>
          <w:sz w:val="28"/>
          <w:szCs w:val="28"/>
          <w:lang w:val="it-IT"/>
        </w:rPr>
        <w:t>circa 25</w:t>
      </w:r>
      <w:r w:rsidRPr="00F733F2">
        <w:rPr>
          <w:rFonts w:cs="Calibri-Bold"/>
          <w:bCs/>
          <w:i/>
          <w:color w:val="auto"/>
          <w:sz w:val="28"/>
          <w:szCs w:val="28"/>
          <w:lang w:val="it-IT"/>
        </w:rPr>
        <w:t xml:space="preserve"> milioni di euro</w:t>
      </w:r>
    </w:p>
    <w:bookmarkEnd w:id="0"/>
    <w:p w14:paraId="5A9DE2F1" w14:textId="77777777" w:rsidR="00102D32" w:rsidRPr="00F733F2" w:rsidRDefault="00102D32" w:rsidP="00335CF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542A107D" w14:textId="7EA48D58" w:rsidR="00A77829" w:rsidRDefault="00D32734" w:rsidP="005402F6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  <w:r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>Cremona (CR),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C30916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>1</w:t>
      </w:r>
      <w:r w:rsidR="00A77829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>7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6F30A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>febbraio 2022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A265C7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Italia, catena di supermercati leader nella GDO con 700 punti vendita nel Paese, festeggia oggi l'apertura di quattro nuovi </w:t>
      </w:r>
      <w:r w:rsidR="00FF3099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A265C7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lungo tutto lo stivale: da San Vittor</w:t>
      </w:r>
      <w:r w:rsidR="004236B5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A265C7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Olona in provincia di Milano a Catania, passando per Cremona e Cascina, nel pisano. Complessivamente, per la realizzazione di queste strutture di vendita sono stati investiti </w:t>
      </w:r>
      <w:r w:rsidR="00E36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sul territorio </w:t>
      </w:r>
      <w:r w:rsidR="00A05016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circa 25</w:t>
      </w:r>
      <w:r w:rsidR="00A265C7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milioni di euro. L'impatto occupazionale dell'operazione è di oltre </w:t>
      </w:r>
      <w:r w:rsidR="00F733F2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60</w:t>
      </w:r>
      <w:r w:rsidR="00A265C7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nuovi posti di lavoro creati.</w:t>
      </w:r>
      <w:r w:rsidR="00A265C7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</w:p>
    <w:p w14:paraId="350E02E8" w14:textId="77777777" w:rsidR="00211DBC" w:rsidRDefault="00211DBC" w:rsidP="005402F6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p w14:paraId="09243583" w14:textId="77777777" w:rsidR="00A77829" w:rsidRPr="00CC43B3" w:rsidRDefault="00A77829" w:rsidP="005402F6">
      <w:pPr>
        <w:pStyle w:val="EinfAbs"/>
        <w:jc w:val="both"/>
        <w:rPr>
          <w:rFonts w:cs="Calibri-Bold"/>
          <w:bCs/>
          <w:color w:val="auto"/>
          <w:sz w:val="22"/>
          <w:szCs w:val="22"/>
          <w:u w:val="single"/>
          <w:lang w:val="it-IT"/>
        </w:rPr>
      </w:pPr>
    </w:p>
    <w:p w14:paraId="34D2C92B" w14:textId="787A8F1E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D32734">
        <w:rPr>
          <w:rFonts w:cs="Calibri-Bold"/>
          <w:b/>
          <w:bCs/>
          <w:color w:val="1F497D" w:themeColor="text2"/>
          <w:sz w:val="28"/>
          <w:szCs w:val="26"/>
          <w:lang w:val="it-IT"/>
        </w:rPr>
        <w:t>Cremona</w:t>
      </w:r>
    </w:p>
    <w:p w14:paraId="3EAA19E7" w14:textId="0C622263" w:rsidR="00EC6CB4" w:rsidRDefault="00EC6CB4" w:rsidP="005402F6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p w14:paraId="2BCDE371" w14:textId="1838F879" w:rsidR="00D32734" w:rsidRPr="00D32734" w:rsidRDefault="00D32734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 Italia, catena di supermercati leader nella GDO con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700</w:t>
      </w:r>
      <w:r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punti vendita nel Paese, torna oggi 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Cremona</w:t>
      </w:r>
      <w:r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aprire un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punto vendita</w:t>
      </w:r>
      <w:r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Via Seminario</w:t>
      </w:r>
      <w:r w:rsidR="00503B73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nel nuovo parco commerciale dell’ex </w:t>
      </w:r>
      <w:proofErr w:type="spellStart"/>
      <w:r w:rsidR="00503B73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Armaguerra</w:t>
      </w:r>
      <w:proofErr w:type="spellEnd"/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Una struttura </w:t>
      </w:r>
      <w:r w:rsidR="005D3F9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moderna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maggiormente rispondente al</w:t>
      </w:r>
      <w:r w:rsidR="00025C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l’immagin</w:t>
      </w:r>
      <w:r w:rsidR="005D3F9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025C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aziendale di Lidl, che sostituisce lo storico supermercato di Via Castelleone inaugurato nel 2006. I clienti </w:t>
      </w:r>
      <w:r w:rsidR="000F16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cremonesi potranno</w:t>
      </w:r>
      <w:r w:rsidR="00025C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così godere di </w:t>
      </w:r>
      <w:r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un’esperienza di acquisto migliorata in termini di spazio e tempo</w:t>
      </w:r>
      <w:r w:rsidR="005D3F9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grazie anche agli</w:t>
      </w:r>
      <w:r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estesi orari di apertura dal lunedì al sabato dalle 8:00 alle 21:</w:t>
      </w:r>
      <w:r w:rsidR="00025C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3</w:t>
      </w:r>
      <w:r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 e la domenica dalle 8:30 alle 20:</w:t>
      </w:r>
      <w:r w:rsidR="00A5131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</w:t>
      </w:r>
      <w:r w:rsidRPr="00D3273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0.</w:t>
      </w:r>
    </w:p>
    <w:p w14:paraId="60A1349E" w14:textId="77777777" w:rsidR="00D32734" w:rsidRDefault="00D32734" w:rsidP="005402F6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</w:p>
    <w:p w14:paraId="0C137A4B" w14:textId="0344F1D2" w:rsidR="009C0B98" w:rsidRPr="00503B73" w:rsidRDefault="00503B73" w:rsidP="00503B7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Riconversione e sostenibilità ambientale</w:t>
      </w:r>
    </w:p>
    <w:p w14:paraId="2D11352D" w14:textId="5CA0FE5D" w:rsidR="00C8392A" w:rsidRPr="005D3F9C" w:rsidRDefault="00503B73" w:rsidP="00211DB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supermercato Lidl è frutto di un importante progetto di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recupero e riconversione in spazi commerciali del complesso industriale dell’</w:t>
      </w:r>
      <w:proofErr w:type="spellStart"/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Armaguerra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storico stabilimento di produzione di 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armi e munizioni, dismesso dagli anni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’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60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Un intervento a consumo di suolo zero e rispettoso del vecchio edificio, di cui, infatti, la nuova struttura ha mantenuto l’impianto architettonico, </w:t>
      </w:r>
      <w:r w:rsidR="00A5131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l’obiettivo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in linea con la politica dell’Azienda, di ridurre al minimo l’impatto ambientale. Sul tetto è installato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impianto fotovoltaico da 100 kW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sistema di luci a LED che consente di risparmiare oltre il 50%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rispetto alle tecnologie tradizionali</w:t>
      </w:r>
      <w:r w:rsidR="00211DBC" w:rsidRPr="00211D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Inoltre, 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il 100% dell’energia utilizzata dal supermercato proviene da fonti rinnovabili</w:t>
      </w:r>
      <w:r w:rsidR="00211DBC" w:rsidRPr="00211D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il parcheggio dello store, composto da oltre 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110 posti auto, </w:t>
      </w:r>
      <w:r w:rsidR="00211DBC" w:rsidRPr="00211D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fornito di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una colonnina per la ricarica gratuita di due auto elettriche</w:t>
      </w:r>
      <w:r w:rsid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di una colonnina per la ricarica gratuita di bici elettriche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 </w:t>
      </w:r>
    </w:p>
    <w:p w14:paraId="7BF2F310" w14:textId="75925BCA" w:rsidR="00211DBC" w:rsidRDefault="00211DBC" w:rsidP="00211DBC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0AD8489A" w14:textId="77777777" w:rsidR="00211DBC" w:rsidRPr="00211DBC" w:rsidRDefault="00211DBC" w:rsidP="00211DBC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57A0BE1D" w14:textId="044A6437" w:rsidR="00C30916" w:rsidRDefault="00C30916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lastRenderedPageBreak/>
        <w:t xml:space="preserve">Una spesa </w:t>
      </w:r>
      <w:r w:rsidR="009C1EE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smart e di convenienza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6A7FBA3B" w14:textId="6579DCDD" w:rsidR="00E1346A" w:rsidRDefault="00622CE6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Lidl, vuole offrire </w:t>
      </w:r>
      <w:r w:rsidR="002272E2">
        <w:rPr>
          <w:rFonts w:asciiTheme="minorHAnsi" w:hAnsiTheme="minorHAnsi" w:cstheme="minorHAnsi"/>
          <w:bCs/>
          <w:color w:val="auto"/>
          <w:sz w:val="22"/>
          <w:szCs w:val="22"/>
        </w:rPr>
        <w:t>ai clienti l’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opportunità 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ampio assortimento e di un’esperienza di acquisto semplice e </w:t>
      </w:r>
      <w:r w:rsidR="00A5131F">
        <w:rPr>
          <w:rFonts w:asciiTheme="minorHAnsi" w:hAnsiTheme="minorHAnsi" w:cstheme="minorHAnsi"/>
          <w:b/>
          <w:color w:val="auto"/>
          <w:sz w:val="22"/>
          <w:szCs w:val="22"/>
        </w:rPr>
        <w:t>funzionale</w:t>
      </w:r>
      <w:r w:rsidR="00AD7E6C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sempre ad un </w:t>
      </w:r>
      <w:r w:rsidR="00AD7E6C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ottimo rapporto qualità - prezzo.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AD7E6C">
        <w:rPr>
          <w:rFonts w:asciiTheme="minorHAnsi" w:hAnsiTheme="minorHAnsi" w:cstheme="minorHAnsi"/>
          <w:b/>
          <w:color w:val="auto"/>
          <w:sz w:val="22"/>
          <w:szCs w:val="22"/>
        </w:rPr>
        <w:t>supermercato completo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cui trovare ciò che si desidera, p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artendo dal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ogni giorno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53BE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453BE3" w:rsidRPr="00453BE3">
        <w:rPr>
          <w:rFonts w:asciiTheme="minorHAnsi" w:hAnsiTheme="minorHAnsi" w:cstheme="minorHAnsi"/>
          <w:b/>
          <w:color w:val="auto"/>
          <w:sz w:val="22"/>
          <w:szCs w:val="22"/>
        </w:rPr>
        <w:t>corner dedicato a specialità arrosto</w:t>
      </w:r>
      <w:r w:rsidR="00453BE3" w:rsidRPr="00453BE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53BE3">
        <w:rPr>
          <w:rFonts w:asciiTheme="minorHAnsi" w:hAnsiTheme="minorHAnsi" w:cstheme="minorHAnsi"/>
          <w:b/>
          <w:color w:val="auto"/>
          <w:sz w:val="22"/>
          <w:szCs w:val="22"/>
        </w:rPr>
        <w:t xml:space="preserve">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l’offerta “to go”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che comprende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tramezzini, focacce e </w:t>
      </w:r>
      <w:proofErr w:type="spellStart"/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smoothies</w:t>
      </w:r>
      <w:proofErr w:type="spellEnd"/>
      <w:r w:rsidR="001B3936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pensat</w:t>
      </w:r>
      <w:r w:rsidR="00453BE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>per</w:t>
      </w:r>
      <w:r w:rsidR="001B393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chi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poco tempo a disposizione 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proposte calde sfornate più volte al giorno. Non mancano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poi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726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prodotti 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>biologic</w:t>
      </w:r>
      <w:r w:rsidR="00E72606" w:rsidRPr="00E72606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proofErr w:type="spellStart"/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>freefrom</w:t>
      </w:r>
      <w:proofErr w:type="spellEnd"/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vegan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venire incontro alle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diverse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esigenze nutrizionali.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2E534BF9" w14:textId="77777777" w:rsidR="002272E2" w:rsidRPr="00E72606" w:rsidRDefault="002272E2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0ABCD08E" w14:textId="4E833C49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25CA9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5D4D"/>
    <w:rsid w:val="000E62F6"/>
    <w:rsid w:val="000E6341"/>
    <w:rsid w:val="000E7EF0"/>
    <w:rsid w:val="000F1657"/>
    <w:rsid w:val="000F2BC6"/>
    <w:rsid w:val="000F67E7"/>
    <w:rsid w:val="000F70AC"/>
    <w:rsid w:val="001010FE"/>
    <w:rsid w:val="00102D32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1DBC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325A"/>
    <w:rsid w:val="002F3927"/>
    <w:rsid w:val="002F516C"/>
    <w:rsid w:val="002F5C0A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49BF"/>
    <w:rsid w:val="00444D83"/>
    <w:rsid w:val="004469AA"/>
    <w:rsid w:val="00447819"/>
    <w:rsid w:val="00453BE3"/>
    <w:rsid w:val="00456815"/>
    <w:rsid w:val="004569A0"/>
    <w:rsid w:val="00461B61"/>
    <w:rsid w:val="00462465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3B73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3F9C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68FE"/>
    <w:rsid w:val="0061769F"/>
    <w:rsid w:val="006227DD"/>
    <w:rsid w:val="00622CE6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3FB5"/>
    <w:rsid w:val="00796EAF"/>
    <w:rsid w:val="007A193D"/>
    <w:rsid w:val="007A6C9E"/>
    <w:rsid w:val="007B25DA"/>
    <w:rsid w:val="007B71D7"/>
    <w:rsid w:val="007C1315"/>
    <w:rsid w:val="007C2B07"/>
    <w:rsid w:val="007C351E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1EE0"/>
    <w:rsid w:val="00832CB5"/>
    <w:rsid w:val="00835707"/>
    <w:rsid w:val="00835F47"/>
    <w:rsid w:val="0084746E"/>
    <w:rsid w:val="00851B0A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0B98"/>
    <w:rsid w:val="009C1EE4"/>
    <w:rsid w:val="009C5BA7"/>
    <w:rsid w:val="009D149B"/>
    <w:rsid w:val="009D7413"/>
    <w:rsid w:val="009D7ED5"/>
    <w:rsid w:val="009E1FB1"/>
    <w:rsid w:val="009E374F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5016"/>
    <w:rsid w:val="00A07703"/>
    <w:rsid w:val="00A07B54"/>
    <w:rsid w:val="00A104F0"/>
    <w:rsid w:val="00A10A49"/>
    <w:rsid w:val="00A265C7"/>
    <w:rsid w:val="00A35A63"/>
    <w:rsid w:val="00A433E2"/>
    <w:rsid w:val="00A44FA0"/>
    <w:rsid w:val="00A46B60"/>
    <w:rsid w:val="00A474BA"/>
    <w:rsid w:val="00A5131F"/>
    <w:rsid w:val="00A547C6"/>
    <w:rsid w:val="00A54D40"/>
    <w:rsid w:val="00A60316"/>
    <w:rsid w:val="00A60463"/>
    <w:rsid w:val="00A77829"/>
    <w:rsid w:val="00A9041E"/>
    <w:rsid w:val="00A91408"/>
    <w:rsid w:val="00A91D97"/>
    <w:rsid w:val="00A93FC6"/>
    <w:rsid w:val="00A96258"/>
    <w:rsid w:val="00A96ABD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D7C6E"/>
    <w:rsid w:val="00AD7E6C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943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634"/>
    <w:rsid w:val="00C05339"/>
    <w:rsid w:val="00C066A8"/>
    <w:rsid w:val="00C118D7"/>
    <w:rsid w:val="00C13481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2734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227"/>
    <w:rsid w:val="00E269C9"/>
    <w:rsid w:val="00E300E1"/>
    <w:rsid w:val="00E342E9"/>
    <w:rsid w:val="00E364F3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6177"/>
    <w:rsid w:val="00EA6353"/>
    <w:rsid w:val="00EB0559"/>
    <w:rsid w:val="00EC4CE1"/>
    <w:rsid w:val="00EC65CA"/>
    <w:rsid w:val="00EC6CB4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33F2"/>
    <w:rsid w:val="00F769A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fcf04dab-dc09-4c96-8051-2bc2fa59da3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10</cp:revision>
  <cp:lastPrinted>2022-02-01T16:21:00Z</cp:lastPrinted>
  <dcterms:created xsi:type="dcterms:W3CDTF">2022-02-10T13:15:00Z</dcterms:created>
  <dcterms:modified xsi:type="dcterms:W3CDTF">2022-02-14T14:49:00Z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